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Б1.О.20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Б1.О.20 «Информационная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58.9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Б1.О.20 «Информационная безопасность»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937.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Идентификация и аутентификация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политики безопасности</w:t>
            </w:r>
          </w:p>
        </w:tc>
      </w:tr>
      <w:tr>
        <w:trPr>
          <w:trHeight w:hRule="exact" w:val="314.72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защитных мер. Планирование мер обеспечения информационной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План защиты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защиты. План обеспечения непрерывной работы и восстановления функционирования автоматизированной системы. Реализация планов.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Предмет криптографии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Разграничение доступа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Информационная безопасность Российской Федерации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Лицензирование в области защиты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Процедура аутентификации пользователя на основе пароля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Администрирование действий пользователя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Анализ рисков информационной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оценкой риска информационной безопасности. ГОСТ Р ИСО/МЭК ТО 13335-3-2007 «Методы и средства обеспечения безопасности».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Обеспечение информационной безопасности в ведущих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принципами обеспечения информационной безопасности в ведущих зарубежных странах.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Построение концепции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Механизмы обеспечения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Программная реализация криптографических алгоритмов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криптографической зашиты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Основные методы криптографической зашиты информации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Механизмы контроля целостности данных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Категории доступа информационных ресурсов</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Составляющие национальных интересов Российской Федерации в информационной сфере</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Методы обеспечения информационной безопасности в России</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Методы нарушения конфиденциальности, целостности и доступности</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Квалификация несанкционированного доступа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Галатенко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http://www.iprbookshop.ru/52209.html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38.16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http://www.iprbookshop.ru/33430.html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http://www.iprbookshop.ru/63594.html</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открытыми</w:t>
            </w:r>
            <w:r>
              <w:rPr/>
              <w:t xml:space="preserve"> </w:t>
            </w:r>
            <w:r>
              <w:rPr>
                <w:rFonts w:ascii="Times New Roman" w:hAnsi="Times New Roman" w:cs="Times New Roman"/>
                <w:color w:val="#000000"/>
                <w:sz w:val="24"/>
                <w:szCs w:val="24"/>
              </w:rPr>
              <w:t>исходными</w:t>
            </w:r>
            <w:r>
              <w:rPr/>
              <w:t xml:space="preserve"> </w:t>
            </w:r>
            <w:r>
              <w:rPr>
                <w:rFonts w:ascii="Times New Roman" w:hAnsi="Times New Roman" w:cs="Times New Roman"/>
                <w:color w:val="#000000"/>
                <w:sz w:val="24"/>
                <w:szCs w:val="24"/>
              </w:rPr>
              <w:t>текстами.</w:t>
            </w:r>
            <w:r>
              <w:rPr/>
              <w:t xml:space="preserve"> </w:t>
            </w:r>
            <w:r>
              <w:rPr>
                <w:rFonts w:ascii="Times New Roman" w:hAnsi="Times New Roman" w:cs="Times New Roman"/>
                <w:color w:val="#000000"/>
                <w:sz w:val="24"/>
                <w:szCs w:val="24"/>
              </w:rPr>
              <w:t>Практическое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защитным</w:t>
            </w:r>
            <w:r>
              <w:rPr/>
              <w:t xml:space="preserve"> </w:t>
            </w:r>
            <w:r>
              <w:rPr>
                <w:rFonts w:ascii="Times New Roman" w:hAnsi="Times New Roman" w:cs="Times New Roman"/>
                <w:color w:val="#000000"/>
                <w:sz w:val="24"/>
                <w:szCs w:val="24"/>
              </w:rPr>
              <w:t>приложениям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Тони</w:t>
            </w:r>
            <w:r>
              <w:rPr/>
              <w:t xml:space="preserve"> </w:t>
            </w:r>
            <w:r>
              <w:rPr>
                <w:rFonts w:ascii="Times New Roman" w:hAnsi="Times New Roman" w:cs="Times New Roman"/>
                <w:color w:val="#000000"/>
                <w:sz w:val="24"/>
                <w:szCs w:val="24"/>
              </w:rPr>
              <w:t>Хаулет,</w:t>
            </w:r>
            <w:r>
              <w:rPr/>
              <w:t xml:space="preserve"> </w:t>
            </w:r>
            <w:r>
              <w:rPr>
                <w:rFonts w:ascii="Times New Roman" w:hAnsi="Times New Roman" w:cs="Times New Roman"/>
                <w:color w:val="#000000"/>
                <w:sz w:val="24"/>
                <w:szCs w:val="24"/>
              </w:rPr>
              <w:t>Галатенко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открытыми</w:t>
            </w:r>
            <w:r>
              <w:rPr/>
              <w:t xml:space="preserve"> </w:t>
            </w:r>
            <w:r>
              <w:rPr>
                <w:rFonts w:ascii="Times New Roman" w:hAnsi="Times New Roman" w:cs="Times New Roman"/>
                <w:color w:val="#000000"/>
                <w:sz w:val="24"/>
                <w:szCs w:val="24"/>
              </w:rPr>
              <w:t>исходными</w:t>
            </w:r>
            <w:r>
              <w:rPr/>
              <w:t xml:space="preserve"> </w:t>
            </w:r>
            <w:r>
              <w:rPr>
                <w:rFonts w:ascii="Times New Roman" w:hAnsi="Times New Roman" w:cs="Times New Roman"/>
                <w:color w:val="#000000"/>
                <w:sz w:val="24"/>
                <w:szCs w:val="24"/>
              </w:rPr>
              <w:t>текстами.</w:t>
            </w:r>
            <w:r>
              <w:rPr/>
              <w:t xml:space="preserve"> </w:t>
            </w:r>
            <w:r>
              <w:rPr>
                <w:rFonts w:ascii="Times New Roman" w:hAnsi="Times New Roman" w:cs="Times New Roman"/>
                <w:color w:val="#000000"/>
                <w:sz w:val="24"/>
                <w:szCs w:val="24"/>
              </w:rPr>
              <w:t>Практическое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защитным</w:t>
            </w:r>
            <w:r>
              <w:rPr/>
              <w:t xml:space="preserve"> </w:t>
            </w:r>
            <w:r>
              <w:rPr>
                <w:rFonts w:ascii="Times New Roman" w:hAnsi="Times New Roman" w:cs="Times New Roman"/>
                <w:color w:val="#000000"/>
                <w:sz w:val="24"/>
                <w:szCs w:val="24"/>
              </w:rPr>
              <w:t>приложениям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http://www.iprbookshop.ru/67392.html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2.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2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0.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8.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2024-2025_ФГОС3++2024_Бак-ОФО-ПИ(24)_plx_Информационная безопасность_11111111</dc:title>
  <dc:creator>FastReport.NET</dc:creator>
</cp:coreProperties>
</file>